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5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amendement.100.2013.VVD.Slotwijziging begroting 2013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13-12-2013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88,17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100-2013-VVD-Slotwijziging-begroting-2013-verworp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amendement.99.2014.gK.uitgangspunten participatie 2014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13-12-2013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87,02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99-2014-gK-uitgangspunten-participatie-2014-verworp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amendement.97.2013.spelregels Vastgoedbeleid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97,97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97-2013-spelregels-Vastgoedbeleid-verworp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amendement.96.2013.PvdA.Huishoudelijke hulp 2014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215,88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96-2013-PvdA-Huishoudelijke-hulp-2014-verworp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amendement.98.2013.SGP.financiële verordening 2014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140,66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98-2013-SGP-financiele-verordening-2014-aangenom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amendement.95.2013.LR.bijlage10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84,54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95-2013-LR-bijlage10-aangenom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amendement.93.2013.PvdA.Uitgangspuntennota 2.0 decentralisatie AWBZ-WMO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138,43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93-2013-PvdA-Uitgangspuntennota-2-0-decentralisatie-AWBZ-WMO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amendement.92.2013.D66GL.Toegankelijkheid Pgb-Pvb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187,60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92-2013-D66GL-Toegankelijkheid-Pgb-Pvb-aangenom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amendement.94.2013.SGP.MRDH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150,91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94-2013-SGP-MRDH-aangenom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amendement.91.2013.LR.Park Ringdijk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09-07-2013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138,68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91-2013-LR-Park-Ringdijk-aangenome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amendement.90.2013.VVD.Park Ringdijk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09-07-2013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90-2013-VVD-Park-Ringdijk-verworp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amendement.26.2010.D66GL.pdf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20,58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26-2010-D66G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amendement.42.2011.PvdA.pdf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20,00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42-2011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amendement.24.2010.D66GL.pdf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20,86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24-2010-D66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amendement.45.2011.D66GL.pdf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20,92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45-2011-D66G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amendement.47.2011.CDA.pdf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21,00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47-2011-CDA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amendement.54.2012.SGP.pdf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25,05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54-2012-SGP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amendement.21.2010.VVD.pdf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25-02-2013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19,40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21-2010-VV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amendement.28.2010.LR.pdf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25-02-2013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21,98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28-2010-L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amendement.25.2010.D66GL.pdf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25-02-2013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19,61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25-2010-D66G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amendement.46.2011.CDA.pdf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25-02-2013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21,00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46-2011-CD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amendement.20.2010.VVD.pdf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25-02-2013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19,37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20-2010-VV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amendement.22.2010.VVD.pdf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25-02-2013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21,95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22-2010-VV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amendement.41.2011.PvdA.pdf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25-02-2013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23,32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41-2011-Pvd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amendement.43.2011.D66GL.pdf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25-02-2013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30,01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43-2011-D66G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amendement.31.2010.D66GL.pdf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25-02-2013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19,63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31-2010-D66G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amendement.35.2011.D66GL.pdf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25-02-2013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23,40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35-2011-D66GL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3" meta:paragraph-count="173" meta:word-count="232" meta:character-count="2056" meta:non-whitespace-character-count="19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472457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472457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