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amendement.70.2017.LR.Afvalstoffenheffing 2018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0-2017-LR-Afvalstoffenheffing-2018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amendement.69.2017.PvdA.overschrijding personele lasten Sociaal Domein BAR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9-2017-PvdA-overschrijding-personele-lasten-Sociaal-Domein-BAR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amendement.67.2017.PvdA.Overzicht sociaal domein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7-2017-PvdA-Overzicht-sociaal-domein-verworp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amendement.66.2017.CU.Mantelzorgondersteuning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6-2017-CU-Mantelzorgondersteuning-aangeno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amendement.68.2017.PvdA.Evenementen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8-2017-PvdA-Evenement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amendement.63.2017.D66GL.Gebiedsvisie P.C. Hooftstraat e.o.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3-2017-D66GL-Gebiedsvisie-P-C-Hooftstraat-e-o-aangeno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amendement.64.2017.P18P verkoop aandelen Eneco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4-2017-P18P-verkoop-aandelen-Eneco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amendement.65.2017.P18P.Gladheidsbestrijdingsfaciliteit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5-2017-P18P-Gladheidsbestrijdingsfaciliteit-verworp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amendement.62.2017.EvR.aanbesteding SenW BEdiensten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2-2017-EvR-aanbesteding-SenW-BEdiensten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amendement.61.2017.PvdA aanbesteding SenW PvE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1-2017-PvdA-aanbesteding-SenW-PvE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amendement.60.2017.PvdA aanbesteding SenW BEdiensten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0-2017-PvdA-aanbesteding-SenW-BEdienst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amendement.59.2017.EvR.Bereikbaarheid sportpark Reijerpark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9-2017-EvR-Bereikbaarheid-sportpark-Reijerpark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amendement.58.2017.P18P.Afvalbeleid 2017-2021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8-2017-P18P-Afvalbeleid-2017-2021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amendement.57.2017.LR.Toekomstvisie Rouwcentrum Ridderkerk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7-2017-LR-Toekomstvisie-Rouwcentrum-Ridderkerk-ingetrokk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amendement.55.2017.EvR.Lucht en geluidmeetpunt NR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5-2017-EvR-Lucht-en-geluidmeetpunt-NR-aangenom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amendement.56.2017.SGP.Meetpunt NR (niet in stemming).pdf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6-2017-SGP-Meetpunt-NR-niet-in-stemm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amendement.54.2017.VVD.Waalvisie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4-2017-VVD-Waalvisi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amendement.53.2017.EvR.Waalvisie en horeca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3-2017-EvR-Waalvisie-en-horeca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amendement.52.2017.EvR.Waalvisie verkeersveiligheid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2-2017-EvR-Waalvisie-verkeersveiligheid-verworp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amendement.51.2017.EvR.Waalvisie bescherming beplanting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1-2017-EvR-Waalvisie-bescherming-beplanting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15" meta:character-count="2056" meta:non-whitespace-character-count="1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