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50" text:style-name="Internet_20_link" text:visited-style-name="Visited_20_Internet_20_Link">
              <text:span text:style-name="ListLabel_20_28">
                <text:span text:style-name="T8">1 Motie 2021-111 P18P Pumptrackbaan</text:span>
              </text:span>
            </text:a>
          </text:p>
        </text:list-item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2 Motie 110-2021 P18P Doorontwikkeling ambtelijke organisatie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09:33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4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2025-07-11 RIB Sanering grond nabij rivier De Noord en afdoening motie 111-2021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275,05 KB
            </text:p>
          </table:table-cell>
          <table:table-cell table:style-name="Table4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"/>
        Motie 110-2021 P18P Doorontwikkeling ambtelijke organisatie
        <text:bookmark-end text:name="149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16-01-2023 15:55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6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.A2" office:value-type="string">
            <text:p text:style-name="P8">16-12-2022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6" meta:object-count="0" meta:page-count="2" meta:paragraph-count="71" meta:word-count="157" meta:character-count="1101" meta:non-whitespace-character-count="10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