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9" text:style-name="Internet_20_link" text:visited-style-name="Visited_20_Internet_20_Link">
              <text:span text:style-name="ListLabel_20_28">
                <text:span text:style-name="T8">1 Motie 2023-055 Behoud Waarschuwings- en alarmeringssysteem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9"/>
        Motie 2023-055 Behoud Waarschuwings- en alarmeringssysteem
        <text:bookmark-end text:name="3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11-03-2024 14:47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55-2023 Behoud waarschuwings en alarmeringssysteem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379,70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12-oktober/20:00/Motie-Behoud-Waarschuwings-en-alarermeringssysteem/motie-55-2023-Behoud-waarschuwings-en-alarmeringssyste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2023-10-16 Minister JenV Motie behoud waarschuwings- en alermeringssysteem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4.A2" office:value-type="string">
            <text:p text:style-name="P33">
              <text:a xlink:type="simple" xlink:href="https://raad.ridderkerk.nl//Documenten/2023-10-16-Minister-JenV-Motie-behoud-waarschuwings-en-alermerings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2023-10-16 Tweede Kamercommissie JenV motie behoud waarschuwings- en alermeringssysteem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raad.ridderkerk.nl//Documenten/2023-10-16-Tweede-Kamercommissie-JenV-motie-behoud-waarschuwings-en-alermerings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3" meta:character-count="823" meta:non-whitespace-character-count="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