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5" w:history="1">
        <w:r>
          <w:rPr>
            <w:rFonts w:ascii="Arial" w:hAnsi="Arial" w:eastAsia="Arial" w:cs="Arial"/>
            <w:color w:val="155CAA"/>
            <w:u w:val="single"/>
          </w:rPr>
          <w:t xml:space="preserve">1 motie 2023-049 ChristenUnie Indexering subsidies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5"/>
      <w:r w:rsidRPr="00A448AC">
        <w:rPr>
          <w:rFonts w:ascii="Arial" w:hAnsi="Arial" w:cs="Arial"/>
          <w:b/>
          <w:bCs/>
          <w:color w:val="303F4C"/>
          <w:lang w:val="en-US"/>
        </w:rPr>
        <w:t>motie 2023-049 ChristenUnie Indexering 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21-07-2023 16:43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Ingetrokken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49-2023 CU Indexering subsidies ingetrokken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Vergaderingen/Gemeenteraad-RK/2023/29-juni/20:00/1e-Tussenrapportage-2023/motie-49-2023-CU-Indexering-subsidies-ingetrok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