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07:43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4" text:style-name="Internet_20_link" text:visited-style-name="Visited_20_Internet_20_Link">
              <text:span text:style-name="ListLabel_20_28">
                <text:span text:style-name="T8">1 motie 2023-048 ChristenUnie Draagvlakonderzoek Stichting Urgente Noden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4"/>
        motie 2023-048 ChristenUnie Draagvlakonderzoek Stichting Urgente Noden
        <text:bookmark-end text:name="2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16:43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48-2023 CU Draagvlakonderzoek Stichting Urgente Noden verworpen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94,71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29-juni/20:00/1e-Tussenrapportage-2023/motie-48-2023-CU-Draagvlakonderzoek-Stichting-Urgente-Noden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56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