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9" w:history="1">
        <w:r>
          <w:rPr>
            <w:rFonts w:ascii="Arial" w:hAnsi="Arial" w:eastAsia="Arial" w:cs="Arial"/>
            <w:color w:val="155CAA"/>
            <w:u w:val="single"/>
          </w:rPr>
          <w:t xml:space="preserve">1 motie 2024-127 P18P maximale huurverhoging bedrijfspanden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8" w:history="1">
        <w:r>
          <w:rPr>
            <w:rFonts w:ascii="Arial" w:hAnsi="Arial" w:eastAsia="Arial" w:cs="Arial"/>
            <w:color w:val="155CAA"/>
            <w:u w:val="single"/>
          </w:rPr>
          <w:t xml:space="preserve">2 Motie 2024-126 Partij 18PLUS veiligheidsrisicogebieden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9"/>
      <w:r w:rsidRPr="00A448AC">
        <w:rPr>
          <w:rFonts w:ascii="Arial" w:hAnsi="Arial" w:cs="Arial"/>
          <w:b/>
          <w:bCs/>
          <w:color w:val="303F4C"/>
          <w:lang w:val="en-US"/>
        </w:rPr>
        <w:t>motie 2024-127 P18P maximale huurverhoging bedrijfspanden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127-2024 P18P maximale huurverhoging bedrijfspanden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8"/>
      <w:r w:rsidRPr="00A448AC">
        <w:rPr>
          <w:rFonts w:ascii="Arial" w:hAnsi="Arial" w:cs="Arial"/>
          <w:b/>
          <w:bCs/>
          <w:color w:val="303F4C"/>
          <w:lang w:val="en-US"/>
        </w:rPr>
        <w:t>Motie 2024-126 Partij 18PLUS veiligheidsrisicogebieden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126-2024 P18P veiligheidsrisicogebieden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127-2024-P18P-maximale-huurverhoging-bedrijfspanden-verworpen.pdf" TargetMode="External" /><Relationship Id="rId25" Type="http://schemas.openxmlformats.org/officeDocument/2006/relationships/hyperlink" Target="https://raad.ridderkerk.nl//Vergaderingen/Gemeenteraad-RK/2024/12-december/20:00/Integraal-Veiligheidsbeleid-2025-2028-en-Uitvoeringsplan-Veiligheid-2025/motie-126-2024-P18P-veiligheidsrisicogebied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