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" w:history="1">
        <w:r>
          <w:rPr>
            <w:rFonts w:ascii="Arial" w:hAnsi="Arial" w:eastAsia="Arial" w:cs="Arial"/>
            <w:color w:val="155CAA"/>
            <w:u w:val="single"/>
          </w:rPr>
          <w:t xml:space="preserve">1 Motie 2024-088 GroenLinks Behoud essenboom Hobbemastraat - Pieter de Hooghstraat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" w:history="1">
        <w:r>
          <w:rPr>
            <w:rFonts w:ascii="Arial" w:hAnsi="Arial" w:eastAsia="Arial" w:cs="Arial"/>
            <w:color w:val="155CAA"/>
            <w:u w:val="single"/>
          </w:rPr>
          <w:t xml:space="preserve">2 Motie 2024-087 GroenLinks Natuurspeeltuin Blaakwetering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"/>
      <w:r w:rsidRPr="00A448AC">
        <w:rPr>
          <w:rFonts w:ascii="Arial" w:hAnsi="Arial" w:cs="Arial"/>
          <w:b/>
          <w:bCs/>
          <w:color w:val="303F4C"/>
          <w:lang w:val="en-US"/>
        </w:rPr>
        <w:t>Motie 2024-088 GroenLinks Behoud essenboom Hobbemastraat - Pieter de Hooghstraat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 14:07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88-2024 GL Behoud essenboom Hobbemastraat - Pieter de Hooghstraat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"/>
      <w:r w:rsidRPr="00A448AC">
        <w:rPr>
          <w:rFonts w:ascii="Arial" w:hAnsi="Arial" w:cs="Arial"/>
          <w:b/>
          <w:bCs/>
          <w:color w:val="303F4C"/>
          <w:lang w:val="en-US"/>
        </w:rPr>
        <w:t>Motie 2024-087 GroenLinks Natuurspeeltuin Blaakwetering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87-2024 GL Natuurspeeltuin Blaakwetering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4/18-april/20:00/Vaststelling-bestemmingsplan-Rembrandtweg-fase-2/Motie-88-2024-GL-Behoud-essenboom-Hobbemastraat-Pieter-de-Hooghstraat.pdf" TargetMode="External" /><Relationship Id="rId25" Type="http://schemas.openxmlformats.org/officeDocument/2006/relationships/hyperlink" Target="https://raad.ridderkerk.nl//Vergaderingen/Gemeenteraad-RK/2024/18-april/20:00/Vaststelling-bestemmingsplan-Rembrandtweg-fase-2/Motie-87-2024-GL-Natuurspeeltuin-Blaakwetering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