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Omgevingsvisie-2035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49,01 MB</text:p>
          </table:table-cell>
          <table:table-cell table:style-name="Table3.A2" office:value-type="string">
            <text:p text:style-name="P22">
              <text:a xlink:type="simple" xlink:href="https://raad.ridderkerk.nl/documenten/Nota/Omgevingsvisie-2035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Uitvoeringsprogramma Gewoon Opgroeien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idderkerk.nl/documenten/Nota/2017-06-27-Uitvoeringsprogramma-Gewoon-Opgroei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Handleiding verbonden Partijen 2017-2020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117,85 KB</text:p>
          </table:table-cell>
          <table:table-cell table:style-name="Table3.A2" office:value-type="string">
            <text:p text:style-name="P22">
              <text:a xlink:type="simple" xlink:href="https://raad.ridderkerk.nl/documenten/Nota/Handleiding-verbonden-Partijen-2017-2020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Vergunningenbeleidsplan Wabo 2017-2021 (vastgesteld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01-01-2017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raad.ridderkerk.nl/documenten/Nota/2017-Vergunningenbeleidsplan-Wabo-2017-2021-vastgesteld-colle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Uitvoeringsprogramma Bewegend Verbinden 2017-2020 (vastgesteld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01-01-2017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603,97 KB</text:p>
          </table:table-cell>
          <table:table-cell table:style-name="Table3.A2" office:value-type="string">
            <text:p text:style-name="P22">
              <text:a xlink:type="simple" xlink:href="https://raad.ridderkerk.nl/documenten/Nota/2017-Uitvoeringsprogramma-Bewegend-Verbinden-2017-2020-vastgesteld-colle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9" meta:character-count="516" meta:non-whitespace-character-count="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