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18:39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 beleid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1 -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raad.ridderkerk.nl/Documenten/Bijlage-1-Omgevingsvis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Beheerplan Civiele Kunstwerken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930,43 KB</text:p>
          </table:table-cell>
          <table:table-cell table:style-name="Table3.A2" office:value-type="string">
            <text:p text:style-name="P22">
              <text:a xlink:type="simple" xlink:href="https://raad.ridderkerk.nl/Documenten/Beheerplan-Civiele-Kunstwerk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Visie buitengebied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raad.ridderkerk.nl/Documenten/Visie-buitengebied-Ridderkerk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Visie op bouwhoogte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5,23 MB</text:p>
          </table:table-cell>
          <table:table-cell table:style-name="Table3.A2" office:value-type="string">
            <text:p text:style-name="P22">
              <text:a xlink:type="simple" xlink:href="https://raad.ridderkerk.nl/Documenten/Visie-op-bouwhoogt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Nota minima en schuldhulp 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2,80 MB</text:p>
          </table:table-cell>
          <table:table-cell table:style-name="Table3.A2" office:value-type="string">
            <text:p text:style-name="P22">
              <text:a xlink:type="simple" xlink:href="https://raad.ridderkerk.nl/Documenten/Nota-minima-en-schuldhulp-Ridderkerk-2025-2028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Nota Activabeleid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99,76 KB</text:p>
          </table:table-cell>
          <table:table-cell table:style-name="Table3.A2" office:value-type="string">
            <text:p text:style-name="P22">
              <text:a xlink:type="simple" xlink:href="https://raad.ridderkerk.nl/Documenten/Nota-Activabeleid-2025-2028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Nota reserves en voorzieningen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79,25 KB</text:p>
          </table:table-cell>
          <table:table-cell table:style-name="Table3.A2" office:value-type="string">
            <text:p text:style-name="P22">
              <text:a xlink:type="simple" xlink:href="https://raad.ridderkerk.nl/Documenten/Nota-reserves-en-voorzieningen-2025-2028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Economische visie Ridderkerk 2030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3,52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6-december/20:00/Economische-Visie-Ridderkerk-2030/Vastgestelde-Economische-visie-Ridderkerk-203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Vastgesteld Integraal Veiligheidsbeleid-Ridderkerk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23,79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2-december/20:00/Integraal-Veiligheidsbeleid-2025-2028-en-Uitvoeringsplan-Veiligheid-2025/Vastgesteld-Integraal-Veiligheidsbeleid-Ridderkerk-2025-202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07" meta:character-count="697" meta:non-whitespace-character-count="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1508372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1508372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